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00" w:lineRule="exact"/>
        <w:jc w:val="center"/>
        <w:rPr>
          <w:rStyle w:val="6"/>
          <w:rFonts w:ascii="宋体" w:hAnsi="宋体" w:eastAsia="宋体" w:cs="宋体"/>
          <w:b/>
          <w:bCs/>
        </w:rPr>
      </w:pPr>
      <w:bookmarkStart w:id="0" w:name="_Toc533605737"/>
      <w:r>
        <w:rPr>
          <w:rStyle w:val="6"/>
          <w:rFonts w:hint="eastAsia" w:ascii="宋体" w:hAnsi="宋体" w:eastAsia="宋体" w:cs="宋体"/>
          <w:b/>
          <w:bCs/>
        </w:rPr>
        <w:t>采购需求</w:t>
      </w:r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一、项目基本情况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安徽亿家通供销电子商务有限公司农副产品及</w:t>
      </w:r>
      <w:r>
        <w:rPr>
          <w:rFonts w:hint="eastAsia" w:ascii="宋体" w:hAnsi="宋体"/>
          <w:sz w:val="24"/>
          <w:szCs w:val="24"/>
        </w:rPr>
        <w:t>社区延伸服务运营项目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2、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投标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最低运营销售额</w:t>
      </w:r>
      <w:r>
        <w:rPr>
          <w:rFonts w:ascii="宋体" w:hAnsi="宋体"/>
          <w:color w:val="auto"/>
          <w:sz w:val="24"/>
          <w:szCs w:val="24"/>
        </w:rPr>
        <w:t>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10</w:t>
      </w:r>
      <w:r>
        <w:rPr>
          <w:rFonts w:ascii="宋体" w:hAnsi="宋体"/>
          <w:color w:val="auto"/>
          <w:sz w:val="24"/>
          <w:szCs w:val="24"/>
        </w:rPr>
        <w:t>0万 元</w:t>
      </w:r>
      <w:r>
        <w:rPr>
          <w:rFonts w:hint="eastAsia" w:ascii="宋体" w:hAnsi="宋体"/>
          <w:color w:val="auto"/>
          <w:sz w:val="24"/>
          <w:szCs w:val="24"/>
        </w:rPr>
        <w:t>/年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3、服务周期：</w:t>
      </w:r>
      <w:r>
        <w:rPr>
          <w:rFonts w:hint="eastAsia" w:ascii="宋体" w:hAnsi="宋体"/>
          <w:color w:val="auto"/>
          <w:sz w:val="24"/>
          <w:szCs w:val="24"/>
        </w:rPr>
        <w:t>一年（本采购项目实行1+1+1的方式签订服务合同，每年度乙方考核均能达到合格，甲方认可乙方的管理服务能力，可签订下一年度合同；三年合同期满经甲、乙双方协商后可续签。）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4、</w:t>
      </w:r>
      <w:r>
        <w:rPr>
          <w:rFonts w:ascii="宋体" w:hAnsi="宋体"/>
          <w:color w:val="auto"/>
          <w:sz w:val="24"/>
          <w:szCs w:val="24"/>
        </w:rPr>
        <w:t>服务对象和人群：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市区、</w:t>
      </w:r>
      <w:r>
        <w:rPr>
          <w:rFonts w:ascii="宋体" w:hAnsi="宋体"/>
          <w:color w:val="auto"/>
          <w:sz w:val="24"/>
          <w:szCs w:val="24"/>
        </w:rPr>
        <w:t>乡镇区域内居民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5、乙方运营</w:t>
      </w:r>
      <w:r>
        <w:rPr>
          <w:rFonts w:hint="eastAsia" w:ascii="宋体" w:hAnsi="宋体"/>
          <w:sz w:val="24"/>
          <w:szCs w:val="24"/>
          <w:lang w:val="en-US" w:eastAsia="zh-CN"/>
        </w:rPr>
        <w:t>市区、乡镇区域内居民</w:t>
      </w:r>
      <w:r>
        <w:rPr>
          <w:rFonts w:hint="eastAsia" w:ascii="宋体" w:hAnsi="宋体"/>
          <w:sz w:val="24"/>
          <w:szCs w:val="24"/>
          <w:highlight w:val="none"/>
        </w:rPr>
        <w:t>社区运营延伸服</w:t>
      </w:r>
      <w:r>
        <w:rPr>
          <w:rFonts w:hint="eastAsia" w:ascii="宋体" w:hAnsi="宋体"/>
          <w:sz w:val="24"/>
          <w:szCs w:val="24"/>
        </w:rPr>
        <w:t>务，</w:t>
      </w:r>
      <w:r>
        <w:rPr>
          <w:rFonts w:ascii="宋体" w:hAnsi="宋体"/>
          <w:sz w:val="24"/>
          <w:szCs w:val="24"/>
        </w:rPr>
        <w:t>形成交叉覆盖、相互补充的服务格局。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二、项目内容及要求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  <w:lang w:val="en-US" w:eastAsia="zh-CN"/>
        </w:rPr>
        <w:t>安徽亿家通供销电子商务有限公司农副产品及</w:t>
      </w:r>
      <w:r>
        <w:rPr>
          <w:rFonts w:hint="eastAsia" w:ascii="宋体" w:hAnsi="宋体"/>
          <w:sz w:val="24"/>
          <w:szCs w:val="24"/>
        </w:rPr>
        <w:t>社区延伸服务运营项目</w:t>
      </w:r>
      <w:r>
        <w:rPr>
          <w:rFonts w:ascii="宋体" w:hAnsi="宋体"/>
          <w:sz w:val="24"/>
          <w:szCs w:val="24"/>
        </w:rPr>
        <w:t>的基础工作、服务项目、服务资源整合等进行规范化</w:t>
      </w:r>
      <w:r>
        <w:rPr>
          <w:rFonts w:hint="eastAsia" w:ascii="宋体" w:hAnsi="宋体"/>
          <w:sz w:val="24"/>
          <w:szCs w:val="24"/>
          <w:lang w:val="en-US" w:eastAsia="zh-CN"/>
        </w:rPr>
        <w:t>运营</w:t>
      </w:r>
      <w:r>
        <w:rPr>
          <w:rFonts w:ascii="宋体" w:hAnsi="宋体"/>
          <w:sz w:val="24"/>
          <w:szCs w:val="24"/>
        </w:rPr>
        <w:t>管理，建立</w:t>
      </w:r>
      <w:r>
        <w:rPr>
          <w:rFonts w:hint="eastAsia" w:ascii="宋体" w:hAnsi="宋体"/>
          <w:sz w:val="24"/>
          <w:szCs w:val="24"/>
          <w:lang w:val="en-US" w:eastAsia="zh-CN"/>
        </w:rPr>
        <w:t>农副产品及</w:t>
      </w:r>
      <w:r>
        <w:rPr>
          <w:rFonts w:hint="eastAsia" w:ascii="宋体" w:hAnsi="宋体"/>
          <w:sz w:val="24"/>
          <w:szCs w:val="24"/>
        </w:rPr>
        <w:t>社区延伸服务项目</w:t>
      </w:r>
      <w:r>
        <w:rPr>
          <w:rFonts w:ascii="宋体" w:hAnsi="宋体"/>
          <w:sz w:val="24"/>
          <w:szCs w:val="24"/>
        </w:rPr>
        <w:t>的管理规范和服务承诺，提升</w:t>
      </w:r>
      <w:r>
        <w:rPr>
          <w:rFonts w:hint="eastAsia" w:ascii="宋体" w:hAnsi="宋体"/>
          <w:sz w:val="24"/>
          <w:szCs w:val="24"/>
        </w:rPr>
        <w:t>社区延伸服务的</w:t>
      </w:r>
      <w:r>
        <w:rPr>
          <w:rFonts w:ascii="宋体" w:hAnsi="宋体"/>
          <w:sz w:val="24"/>
          <w:szCs w:val="24"/>
        </w:rPr>
        <w:t>运营效能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ascii="宋体" w:hAnsi="宋体"/>
          <w:sz w:val="24"/>
          <w:szCs w:val="24"/>
        </w:rPr>
        <w:t>公信力及</w:t>
      </w:r>
      <w:r>
        <w:rPr>
          <w:rFonts w:hint="eastAsia" w:ascii="宋体" w:hAnsi="宋体"/>
          <w:sz w:val="24"/>
          <w:szCs w:val="24"/>
          <w:lang w:val="en-US" w:eastAsia="zh-CN"/>
        </w:rPr>
        <w:t>盈利能力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1、搭建和利用电子商务平台，将农产品进行在线销售商业模式，实现社区延伸服务范围内的销售，让消费者可以通过电子商务平台轻松购买到优质的农产品。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sz w:val="24"/>
          <w:szCs w:val="24"/>
        </w:rPr>
        <w:t>2、为了提高服务人群的覆盖面，满足社区居民对服务的</w:t>
      </w:r>
      <w:r>
        <w:rPr>
          <w:rFonts w:ascii="宋体" w:hAnsi="宋体"/>
          <w:color w:val="auto"/>
          <w:sz w:val="24"/>
          <w:szCs w:val="24"/>
        </w:rPr>
        <w:t>需求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设立线下社区体验展示店，</w:t>
      </w:r>
      <w:r>
        <w:rPr>
          <w:rFonts w:ascii="宋体" w:hAnsi="宋体"/>
          <w:color w:val="auto"/>
          <w:sz w:val="24"/>
          <w:szCs w:val="24"/>
        </w:rPr>
        <w:t>确保</w:t>
      </w:r>
      <w:r>
        <w:rPr>
          <w:rFonts w:hint="eastAsia" w:ascii="宋体" w:hAnsi="宋体"/>
          <w:color w:val="auto"/>
          <w:sz w:val="24"/>
          <w:szCs w:val="24"/>
        </w:rPr>
        <w:t>社区服务运营项目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在社区</w:t>
      </w:r>
      <w:r>
        <w:rPr>
          <w:rFonts w:ascii="宋体" w:hAnsi="宋体"/>
          <w:color w:val="auto"/>
          <w:sz w:val="24"/>
          <w:szCs w:val="24"/>
        </w:rPr>
        <w:t>有序运转。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3、资源排摸：梳理社区生活服务资源，动员社区单位参与，建立社区生活服务资源基础档案，定期进行更新。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4、其他服务资源的开发、导入与延伸，以提高服务范围的广泛性。</w:t>
      </w:r>
      <w:bookmarkStart w:id="1" w:name="_GoBack"/>
      <w:bookmarkEnd w:id="1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三、项目目标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1、社区运营服务实现常态化开放，运转良好；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2、形成一套</w:t>
      </w:r>
      <w:r>
        <w:rPr>
          <w:rFonts w:hint="eastAsia"/>
          <w:sz w:val="24"/>
          <w:szCs w:val="24"/>
        </w:rPr>
        <w:t>社区运营服务</w:t>
      </w:r>
      <w:r>
        <w:rPr>
          <w:sz w:val="24"/>
          <w:szCs w:val="24"/>
        </w:rPr>
        <w:t>的管理规范和服务标准；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3、各项服务活动的频次、人次完成率不低于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0%；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4、服务对象对项目服务的满意度不低于 8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%；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5、形成</w:t>
      </w:r>
      <w:r>
        <w:rPr>
          <w:rFonts w:hint="eastAsia"/>
          <w:sz w:val="24"/>
          <w:szCs w:val="24"/>
        </w:rPr>
        <w:t>社区运营</w:t>
      </w:r>
      <w:r>
        <w:rPr>
          <w:sz w:val="24"/>
          <w:szCs w:val="24"/>
        </w:rPr>
        <w:t>服务资源基础档案；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线下社区体验展示店</w:t>
      </w:r>
      <w:r>
        <w:rPr>
          <w:color w:val="auto"/>
          <w:sz w:val="24"/>
          <w:szCs w:val="24"/>
        </w:rPr>
        <w:t>在社区</w:t>
      </w:r>
      <w:r>
        <w:rPr>
          <w:sz w:val="24"/>
          <w:szCs w:val="24"/>
        </w:rPr>
        <w:t>的知晓率不低于 60%。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四、项目人员要求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实施本项目的企业至少要有 8 名工作人员，包含项目负责人、项目主管、项目助理、运营专员等。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项目管理人员需有 2 年以上场地服务管理经验。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项目负责人具有良好的沟通协调能力，能够调动社会资源。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  <w:sectPr>
          <w:pgSz w:w="11910" w:h="16840"/>
          <w:pgMar w:top="1580" w:right="1040" w:bottom="1040" w:left="1040" w:header="0" w:footer="85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zNmZWMxMDBhMmEyY2U4M2RlOTlhNGMxYjRjMmMifQ=="/>
  </w:docVars>
  <w:rsids>
    <w:rsidRoot w:val="00000000"/>
    <w:rsid w:val="001E1793"/>
    <w:rsid w:val="010B405F"/>
    <w:rsid w:val="015B4FE6"/>
    <w:rsid w:val="0168325F"/>
    <w:rsid w:val="02DD1A2B"/>
    <w:rsid w:val="05760640"/>
    <w:rsid w:val="059705B7"/>
    <w:rsid w:val="0BBB7134"/>
    <w:rsid w:val="10480E2B"/>
    <w:rsid w:val="10CA5C31"/>
    <w:rsid w:val="113373E5"/>
    <w:rsid w:val="11B76268"/>
    <w:rsid w:val="122907E8"/>
    <w:rsid w:val="163E5D0B"/>
    <w:rsid w:val="1B943177"/>
    <w:rsid w:val="1D3764AF"/>
    <w:rsid w:val="1DD41F50"/>
    <w:rsid w:val="1E522A2A"/>
    <w:rsid w:val="200F54C2"/>
    <w:rsid w:val="203E40D9"/>
    <w:rsid w:val="21695896"/>
    <w:rsid w:val="21CB35F0"/>
    <w:rsid w:val="24724271"/>
    <w:rsid w:val="256B35DF"/>
    <w:rsid w:val="2AB7478C"/>
    <w:rsid w:val="2E3305CD"/>
    <w:rsid w:val="2F585361"/>
    <w:rsid w:val="2F6F3887"/>
    <w:rsid w:val="3509652C"/>
    <w:rsid w:val="35E64206"/>
    <w:rsid w:val="375810A4"/>
    <w:rsid w:val="398B750F"/>
    <w:rsid w:val="3C3976F6"/>
    <w:rsid w:val="3C8B5A78"/>
    <w:rsid w:val="3D4312FD"/>
    <w:rsid w:val="3E702A0B"/>
    <w:rsid w:val="3FF35E0E"/>
    <w:rsid w:val="419A2DBD"/>
    <w:rsid w:val="42E3086F"/>
    <w:rsid w:val="461E3AA0"/>
    <w:rsid w:val="46902609"/>
    <w:rsid w:val="48967C7F"/>
    <w:rsid w:val="48FD1AAC"/>
    <w:rsid w:val="4B414BEA"/>
    <w:rsid w:val="4CD40D75"/>
    <w:rsid w:val="4F2D639A"/>
    <w:rsid w:val="4FBA7BC6"/>
    <w:rsid w:val="5235588B"/>
    <w:rsid w:val="571B5687"/>
    <w:rsid w:val="5946106C"/>
    <w:rsid w:val="5B7007EA"/>
    <w:rsid w:val="5BF22FC6"/>
    <w:rsid w:val="5C5477DD"/>
    <w:rsid w:val="5F697A43"/>
    <w:rsid w:val="62B64D4D"/>
    <w:rsid w:val="66CB7A12"/>
    <w:rsid w:val="6DAA2D90"/>
    <w:rsid w:val="6E9128A6"/>
    <w:rsid w:val="706D044A"/>
    <w:rsid w:val="79246A5D"/>
    <w:rsid w:val="79EB757B"/>
    <w:rsid w:val="7B7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Char"/>
    <w:link w:val="3"/>
    <w:autoRedefine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2024-04-22T07:59:00Z</dcterms:created>
  <dc:creator>陈静</dc:creator>
  <cp:lastModifiedBy>陈静</cp:lastModifiedBy>
  <dcterms:modified xsi:type="dcterms:W3CDTF">2024-04-23T07:20:23Z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FE47E0ACF2084441831E27C5672F3FB3_12</vt:lpwstr>
  </property>
</Properties>
</file>