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bidi w:val="0"/>
        <w:spacing w:before="0" w:after="0" w:line="360" w:lineRule="auto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</w:p>
    <w:p>
      <w:pPr>
        <w:pStyle w:val="3"/>
        <w:pageBreakBefore w:val="0"/>
        <w:kinsoku/>
        <w:wordWrap/>
        <w:overflowPunct/>
        <w:bidi w:val="0"/>
        <w:spacing w:before="0" w:after="0" w:line="360" w:lineRule="auto"/>
        <w:jc w:val="center"/>
        <w:rPr>
          <w:rFonts w:hint="eastAsia" w:ascii="宋体" w:hAnsi="宋体" w:cs="宋体"/>
          <w:sz w:val="36"/>
        </w:rPr>
      </w:pPr>
      <w:r>
        <w:rPr>
          <w:rFonts w:hint="eastAsia" w:ascii="宋体" w:hAnsi="宋体" w:cs="宋体"/>
          <w:sz w:val="32"/>
        </w:rPr>
        <w:t>投标</w:t>
      </w:r>
      <w:r>
        <w:rPr>
          <w:rFonts w:hint="eastAsia" w:ascii="宋体" w:hAnsi="宋体" w:cs="宋体"/>
          <w:sz w:val="32"/>
          <w:lang w:eastAsia="zh-CN"/>
        </w:rPr>
        <w:t>人</w:t>
      </w:r>
      <w:r>
        <w:rPr>
          <w:rFonts w:hint="eastAsia" w:ascii="宋体" w:hAnsi="宋体" w:cs="宋体"/>
          <w:sz w:val="32"/>
        </w:rPr>
        <w:t>须知前附表</w:t>
      </w:r>
    </w:p>
    <w:p>
      <w:pPr>
        <w:pageBreakBefore w:val="0"/>
        <w:kinsoku/>
        <w:wordWrap/>
        <w:overflowPunct/>
        <w:bidi w:val="0"/>
        <w:spacing w:line="360" w:lineRule="auto"/>
        <w:jc w:val="center"/>
        <w:rPr>
          <w:rFonts w:hint="eastAsia" w:ascii="宋体"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70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条款名称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淮南市社有资产运营管理有限公司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联系人：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唐月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电  话：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18075453637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代理机构：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  <w:lang w:eastAsia="zh-CN"/>
              </w:rPr>
              <w:t>安徽振兴工程咨询有限公司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张翔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 话：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18155429958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淮南市供销社芦集乡镇为农服务综合体升级改造规划编制项目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淮南市供销社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资金落实情况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范围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bidi w:val="0"/>
              <w:spacing w:line="360" w:lineRule="auto"/>
              <w:ind w:firstLine="0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详见遴选公告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最高限价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130000.00元（投标人在满足遴选文件要求的同时，应合理报价，投标总报价不得高于招标最高限价，如果高于最高限价将作为无效标处理）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bidi w:val="0"/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质量保证期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投标人资质条件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是否接受联合体投标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踏勘现场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自行踏勘现场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投标预备会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投标人提出问题的截止时间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投标截止时间前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（逾期不予受理）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投标人提出问题的方式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书面提交至代理机构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疑问的答疑获取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书面回复所有投标人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的其他材料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澄清文件、答疑文件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投标有效期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从投标截止之日起60日历天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投标保证金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本项目无需缴纳保证金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资格后审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近年财务状况年份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近年完成的类似项目要求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近年发生的诉讼及仲裁情况的年份要求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是否允许递交备选投标方案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签字或盖章要求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投标文件份数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ind w:firstLine="482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正本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</w:rPr>
              <w:t>壹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副本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u w:val="single"/>
                <w:lang w:eastAsia="zh-CN"/>
              </w:rPr>
              <w:t>贰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份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，装订成册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并加盖投标人公章；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注明“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于</w:t>
            </w:r>
            <w:r>
              <w:rPr>
                <w:rFonts w:ascii="宋体" w:hAnsi="宋体" w:cs="宋体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上午8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0分（北京时间）之前不准启封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”的字样。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注：投标人的投标文件未按规定密封的或在投标截止时间后递交的，其投标文件将被拒绝接收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递交投标文件地点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淮南市供销社（淮南市田家庵区洞山中路中建大厦6楼）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是否退还投标文件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开标时间和地点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开标时间：2022年9月2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日上午8时30分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开标地点：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安徽振兴工程咨询有限公司（淮南市田家庵区舜耕中路火车站西北斜对面金座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12层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开标程序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投标人签到顺序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履约保证金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无需缴纳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费用收取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1、招标代理服务费参照国家计委关于印发《招标代理服务费管理暂行办法》的通知（计价格[2002]1980号）等文件规定收取；</w:t>
            </w:r>
          </w:p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2、专家评审费按实际支出收取。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4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付款方式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出具成果文件后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一次性支付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解释权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解释权归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所有，由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负责解释。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中出现前后不一致的描述，解释优先顺序依次为投标人须知前附表＞评标办法＞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遴选文件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其他内容。 </w:t>
            </w:r>
          </w:p>
        </w:tc>
      </w:tr>
    </w:tbl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both"/>
        <w:rPr>
          <w:rFonts w:hint="eastAsia" w:ascii="宋体" w:hAnsi="宋体" w:eastAsia="宋体" w:cs="宋体"/>
          <w:bCs w:val="0"/>
          <w:sz w:val="24"/>
          <w:szCs w:val="24"/>
        </w:rPr>
      </w:pPr>
      <w:bookmarkStart w:id="0" w:name="_Toc4367"/>
      <w:r>
        <w:rPr>
          <w:rFonts w:hint="eastAsia" w:ascii="宋体" w:hAnsi="宋体" w:eastAsia="宋体" w:cs="宋体"/>
          <w:bCs w:val="0"/>
          <w:sz w:val="24"/>
          <w:szCs w:val="24"/>
        </w:rPr>
        <w:t>注：</w:t>
      </w:r>
      <w:r>
        <w:rPr>
          <w:rFonts w:hint="eastAsia" w:ascii="宋体" w:hAnsi="宋体" w:eastAsia="宋体" w:cs="宋体"/>
          <w:bCs w:val="0"/>
          <w:sz w:val="24"/>
          <w:szCs w:val="24"/>
          <w:lang w:eastAsia="zh-CN"/>
        </w:rPr>
        <w:t>遴选文件</w:t>
      </w:r>
      <w:r>
        <w:rPr>
          <w:rFonts w:hint="eastAsia" w:ascii="宋体" w:hAnsi="宋体" w:eastAsia="宋体" w:cs="宋体"/>
          <w:bCs w:val="0"/>
          <w:sz w:val="24"/>
          <w:szCs w:val="24"/>
        </w:rPr>
        <w:t>中如有与投标人须知前附表不一致之处，以投标须知前附表为准。</w:t>
      </w:r>
      <w:bookmarkEnd w:id="0"/>
    </w:p>
    <w:p>
      <w:pPr>
        <w:pStyle w:val="4"/>
        <w:pageBreakBefore w:val="0"/>
        <w:kinsoku/>
        <w:wordWrap/>
        <w:overflowPunct/>
        <w:bidi w:val="0"/>
        <w:spacing w:line="360" w:lineRule="auto"/>
        <w:rPr>
          <w:rFonts w:ascii="宋体" w:hAnsi="宋体" w:eastAsia="宋体" w:cs="宋体"/>
          <w:b w:val="0"/>
          <w:bCs w:val="0"/>
          <w:sz w:val="24"/>
          <w:szCs w:val="24"/>
        </w:rPr>
      </w:pPr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1" w:name="_Toc11210"/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jc w:val="both"/>
        <w:rPr>
          <w:rFonts w:hint="default" w:ascii="宋体" w:hAnsi="宋体" w:eastAsia="宋体"/>
          <w:highlight w:val="white"/>
          <w:lang w:val="en-US" w:eastAsia="zh-CN"/>
        </w:rPr>
      </w:pPr>
      <w:r>
        <w:rPr>
          <w:rFonts w:hint="eastAsia" w:ascii="宋体" w:hAnsi="宋体" w:eastAsia="宋体"/>
          <w:highlight w:val="white"/>
          <w:lang w:eastAsia="zh-CN"/>
        </w:rPr>
        <w:t>附件</w:t>
      </w:r>
      <w:r>
        <w:rPr>
          <w:rFonts w:hint="eastAsia" w:ascii="宋体" w:hAnsi="宋体" w:eastAsia="宋体"/>
          <w:highlight w:val="white"/>
          <w:lang w:val="en-US" w:eastAsia="zh-CN"/>
        </w:rPr>
        <w:t>2：</w:t>
      </w:r>
    </w:p>
    <w:p>
      <w:pPr>
        <w:pStyle w:val="4"/>
        <w:pageBreakBefore w:val="0"/>
        <w:kinsoku/>
        <w:wordWrap/>
        <w:overflowPunct/>
        <w:bidi w:val="0"/>
        <w:spacing w:line="360" w:lineRule="auto"/>
        <w:ind w:firstLine="0"/>
        <w:rPr>
          <w:rFonts w:hint="eastAsia" w:ascii="宋体" w:hAnsi="宋体" w:eastAsia="宋体"/>
          <w:color w:val="FF0000"/>
          <w:highlight w:val="white"/>
        </w:rPr>
      </w:pPr>
      <w:r>
        <w:rPr>
          <w:rFonts w:hint="eastAsia" w:ascii="宋体" w:hAnsi="宋体" w:eastAsia="宋体"/>
          <w:highlight w:val="white"/>
        </w:rPr>
        <w:t>评标办法</w:t>
      </w:r>
      <w:bookmarkEnd w:id="1"/>
      <w:bookmarkStart w:id="2" w:name="EB85e39523cc2b4b9cbf8d23e78c066b7a"/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1、本项目设有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最高限价</w:t>
      </w:r>
      <w:r>
        <w:rPr>
          <w:rFonts w:hint="eastAsia" w:ascii="宋体" w:hAnsi="宋体" w:eastAsia="宋体" w:cs="宋体"/>
          <w:sz w:val="24"/>
          <w:szCs w:val="24"/>
        </w:rPr>
        <w:t>，投标人的投标报价高于或等于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最高限价</w:t>
      </w:r>
      <w:r>
        <w:rPr>
          <w:rFonts w:hint="eastAsia" w:ascii="宋体" w:hAnsi="宋体" w:eastAsia="宋体" w:cs="宋体"/>
          <w:sz w:val="24"/>
          <w:szCs w:val="24"/>
        </w:rPr>
        <w:t>的均为无效报价。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2、本次招标采用有效低评标价法，即在满足遴选文件及实质性要求的前提下，以有效报价最低的投标人作为第一中标候选人，以此类推。报价相同的摇号确定排序。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3、在评审过程中如果对遴选文件作出实质响应的投标人只有2家，且该两家经评审小组评审投标具有竞争性的，可以继续评审。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在评审过程中如果对遴选文件作出实质响应的投标人只有1家，经评审小组评审投标具备竞争性的（报价合理），可以继续评审，推荐为中标候选人。是否具备竞争性由评审小组根据该项目实际，结合市场价格情况综合判断；如不具备竞争性或其投标报价在所有投标人中最高，予以废标或该项目按流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5、所有计算结果保留小数点后两位，小数点后第三位四舍五入。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</w:t>
      </w:r>
    </w:p>
    <w:p>
      <w:pPr>
        <w:pageBreakBefore w:val="0"/>
        <w:kinsoku/>
        <w:wordWrap/>
        <w:overflowPunct/>
        <w:bidi w:val="0"/>
        <w:adjustRightInd w:val="0"/>
        <w:snapToGrid w:val="0"/>
        <w:spacing w:line="360" w:lineRule="auto"/>
        <w:jc w:val="center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 w:val="24"/>
          <w:szCs w:val="24"/>
        </w:rPr>
        <w:t>三、评标办法前附表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35"/>
        <w:gridCol w:w="2400"/>
        <w:gridCol w:w="4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条款号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评审因素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  <w:r>
              <w:rPr>
                <w:rFonts w:ascii="宋体" w:hAnsi="宋体"/>
                <w:spacing w:val="-11"/>
                <w:sz w:val="24"/>
                <w:szCs w:val="24"/>
              </w:rPr>
              <w:t>形式评审标准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投标人名称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投标函签字盖章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有法定代表人或其委托代理人签字</w:t>
            </w:r>
            <w:r>
              <w:rPr>
                <w:rFonts w:hint="eastAsia" w:ascii="宋体" w:hAnsi="宋体"/>
                <w:sz w:val="24"/>
                <w:szCs w:val="24"/>
              </w:rPr>
              <w:t>或盖章并</w:t>
            </w:r>
            <w:r>
              <w:rPr>
                <w:rFonts w:ascii="宋体" w:hAnsi="宋体"/>
                <w:sz w:val="24"/>
                <w:szCs w:val="24"/>
              </w:rPr>
              <w:t>加盖单位章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投标文件格式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遴选文件</w:t>
            </w:r>
            <w:r>
              <w:rPr>
                <w:rFonts w:ascii="宋体" w:hAnsi="宋体"/>
                <w:sz w:val="24"/>
                <w:szCs w:val="24"/>
              </w:rPr>
              <w:t>“投标文件格式”的要求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报价唯一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只能有一个有效报价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  <w:lang w:eastAsia="zh-CN"/>
              </w:rPr>
              <w:t>响应性</w:t>
            </w:r>
            <w:r>
              <w:rPr>
                <w:rFonts w:ascii="宋体" w:hAnsi="宋体"/>
                <w:spacing w:val="-11"/>
                <w:sz w:val="24"/>
                <w:szCs w:val="24"/>
              </w:rPr>
              <w:t>评审标准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投标人资格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Style w:val="11"/>
              <w:pageBreakBefore w:val="0"/>
              <w:kinsoku/>
              <w:wordWrap/>
              <w:overflowPunct/>
              <w:bidi w:val="0"/>
              <w:spacing w:line="360" w:lineRule="auto"/>
              <w:ind w:firstLine="0" w:firstLineChars="0"/>
              <w:rPr>
                <w:rFonts w:hint="eastAsia" w:hAnsi="宋体"/>
                <w:kern w:val="2"/>
                <w:sz w:val="24"/>
                <w:szCs w:val="24"/>
              </w:rPr>
            </w:pPr>
            <w:r>
              <w:rPr>
                <w:rFonts w:hint="eastAsia" w:hAnsi="宋体"/>
                <w:kern w:val="2"/>
                <w:sz w:val="24"/>
                <w:szCs w:val="24"/>
              </w:rPr>
              <w:t>符合</w:t>
            </w:r>
            <w:r>
              <w:rPr>
                <w:rFonts w:hint="eastAsia" w:hAnsi="宋体"/>
                <w:kern w:val="2"/>
                <w:sz w:val="24"/>
                <w:szCs w:val="24"/>
                <w:lang w:eastAsia="zh-CN"/>
              </w:rPr>
              <w:t>遴选公告</w:t>
            </w:r>
            <w:r>
              <w:rPr>
                <w:rFonts w:hint="eastAsia" w:hAnsi="宋体"/>
                <w:kern w:val="2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服务期限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投标有效期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从投标截止之日起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60 </w:t>
            </w:r>
            <w:r>
              <w:rPr>
                <w:rFonts w:hint="eastAsia" w:ascii="宋体" w:hAnsi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投标保证金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遴选文件</w:t>
            </w:r>
            <w:r>
              <w:rPr>
                <w:rFonts w:ascii="宋体" w:hAnsi="宋体"/>
                <w:sz w:val="24"/>
                <w:szCs w:val="24"/>
              </w:rPr>
              <w:t>规定</w:t>
            </w:r>
          </w:p>
        </w:tc>
      </w:tr>
    </w:tbl>
    <w:p>
      <w:pPr>
        <w:pageBreakBefore w:val="0"/>
        <w:kinsoku/>
        <w:wordWrap/>
        <w:overflowPunct/>
        <w:bidi w:val="0"/>
        <w:spacing w:line="360" w:lineRule="auto"/>
        <w:rPr>
          <w:rFonts w:cs="宋体"/>
          <w:b/>
          <w:spacing w:val="-2"/>
          <w:sz w:val="22"/>
          <w:szCs w:val="16"/>
        </w:rPr>
      </w:pPr>
      <w:r>
        <w:rPr>
          <w:rFonts w:hint="eastAsia" w:hAnsi="宋体" w:cs="宋体"/>
          <w:b/>
          <w:sz w:val="22"/>
          <w:szCs w:val="16"/>
        </w:rPr>
        <w:t>注：</w:t>
      </w:r>
      <w:r>
        <w:rPr>
          <w:rFonts w:hAnsi="宋体" w:cs="宋体"/>
          <w:b/>
          <w:spacing w:val="-2"/>
          <w:sz w:val="22"/>
          <w:szCs w:val="16"/>
        </w:rPr>
        <w:t>1</w:t>
      </w:r>
      <w:r>
        <w:rPr>
          <w:rFonts w:hint="eastAsia" w:hAnsi="宋体" w:cs="宋体"/>
          <w:b/>
          <w:spacing w:val="-2"/>
          <w:sz w:val="22"/>
          <w:szCs w:val="16"/>
        </w:rPr>
        <w:t>、以上符合性评审合格打“√”，不合格打“×”。</w:t>
      </w:r>
    </w:p>
    <w:p>
      <w:pPr>
        <w:pageBreakBefore w:val="0"/>
        <w:numPr>
          <w:ilvl w:val="0"/>
          <w:numId w:val="1"/>
        </w:numPr>
        <w:kinsoku/>
        <w:wordWrap/>
        <w:overflowPunct/>
        <w:bidi w:val="0"/>
        <w:spacing w:line="360" w:lineRule="auto"/>
        <w:ind w:firstLine="434" w:firstLineChars="200"/>
        <w:rPr>
          <w:rFonts w:cs="宋体"/>
          <w:b/>
          <w:bCs/>
          <w:spacing w:val="-2"/>
          <w:sz w:val="22"/>
          <w:szCs w:val="16"/>
        </w:rPr>
      </w:pPr>
      <w:r>
        <w:rPr>
          <w:rFonts w:hint="eastAsia" w:hAnsi="宋体" w:cs="宋体"/>
          <w:b/>
          <w:spacing w:val="-2"/>
          <w:sz w:val="22"/>
          <w:szCs w:val="16"/>
        </w:rPr>
        <w:t>以上需要提供的证书、资料等复印件或</w:t>
      </w:r>
      <w:r>
        <w:rPr>
          <w:rFonts w:hint="eastAsia" w:hAnsi="宋体" w:cs="宋体"/>
          <w:b/>
          <w:bCs/>
          <w:spacing w:val="-2"/>
          <w:sz w:val="22"/>
          <w:szCs w:val="16"/>
        </w:rPr>
        <w:t>影印件</w:t>
      </w:r>
      <w:r>
        <w:rPr>
          <w:rFonts w:hint="eastAsia" w:hAnsi="宋体" w:cs="宋体"/>
          <w:b/>
          <w:spacing w:val="-2"/>
          <w:sz w:val="22"/>
          <w:szCs w:val="16"/>
        </w:rPr>
        <w:t>均需加盖公章后胶装在投标文件内，</w:t>
      </w:r>
      <w:r>
        <w:rPr>
          <w:rFonts w:hint="eastAsia" w:hAnsi="宋体" w:cs="宋体"/>
          <w:b/>
          <w:bCs/>
          <w:spacing w:val="-2"/>
          <w:sz w:val="22"/>
          <w:szCs w:val="16"/>
        </w:rPr>
        <w:t>无论何种原因，即使投标人开标时携带了证书材料的原件，但在投标文件中未提供与之内容一致的复印件或影印件的，评审小组可以视同其未提供</w:t>
      </w:r>
      <w:r>
        <w:rPr>
          <w:rFonts w:hint="eastAsia" w:hAnsi="宋体" w:cs="宋体"/>
          <w:b/>
          <w:spacing w:val="-2"/>
          <w:sz w:val="22"/>
          <w:szCs w:val="16"/>
        </w:rPr>
        <w:t>，均视为符合性评审不合格。</w:t>
      </w:r>
    </w:p>
    <w:p>
      <w:pPr>
        <w:pageBreakBefore w:val="0"/>
        <w:kinsoku/>
        <w:wordWrap/>
        <w:overflowPunct/>
        <w:bidi w:val="0"/>
        <w:spacing w:line="360" w:lineRule="auto"/>
        <w:ind w:firstLine="651" w:firstLineChars="300"/>
        <w:rPr>
          <w:rFonts w:hint="eastAsia" w:hAnsi="宋体" w:cs="宋体"/>
          <w:b/>
          <w:spacing w:val="-2"/>
          <w:sz w:val="22"/>
          <w:szCs w:val="16"/>
        </w:rPr>
      </w:pPr>
      <w:r>
        <w:rPr>
          <w:rFonts w:hint="eastAsia" w:hAnsi="宋体" w:cs="宋体"/>
          <w:b/>
          <w:spacing w:val="-2"/>
          <w:sz w:val="22"/>
          <w:szCs w:val="16"/>
        </w:rPr>
        <w:t>以上所有评审条款均须满足，否则视为投标符合性评审不合格，作无效标处理，不再进入下一轮评审。</w:t>
      </w:r>
    </w:p>
    <w:p>
      <w:pPr>
        <w:pStyle w:val="5"/>
        <w:pageBreakBefore w:val="0"/>
        <w:kinsoku/>
        <w:wordWrap/>
        <w:overflowPunct/>
        <w:bidi w:val="0"/>
        <w:spacing w:line="360" w:lineRule="auto"/>
        <w:rPr>
          <w:rFonts w:hint="eastAsia" w:hAnsi="宋体" w:cs="宋体"/>
          <w:b/>
          <w:spacing w:val="-2"/>
          <w:sz w:val="22"/>
          <w:szCs w:val="16"/>
        </w:rPr>
      </w:pPr>
    </w:p>
    <w:p>
      <w:pPr>
        <w:pStyle w:val="5"/>
        <w:pageBreakBefore w:val="0"/>
        <w:kinsoku/>
        <w:wordWrap/>
        <w:overflowPunct/>
        <w:bidi w:val="0"/>
        <w:spacing w:line="360" w:lineRule="auto"/>
        <w:rPr>
          <w:rFonts w:hint="eastAsia" w:hAnsi="宋体" w:cs="宋体"/>
          <w:b/>
          <w:spacing w:val="-2"/>
          <w:sz w:val="22"/>
          <w:szCs w:val="16"/>
        </w:rPr>
      </w:pPr>
    </w:p>
    <w:p>
      <w:pPr>
        <w:pStyle w:val="2"/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D9D40"/>
    <w:multiLevelType w:val="singleLevel"/>
    <w:tmpl w:val="59CD9D40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YzgwYWNhNDZiYzQ3MTJkNDAzZTY5NTc4ZGI0ODEifQ=="/>
  </w:docVars>
  <w:rsids>
    <w:rsidRoot w:val="00000000"/>
    <w:rsid w:val="1EF06FDF"/>
    <w:rsid w:val="2FBE7790"/>
    <w:rsid w:val="5683247E"/>
    <w:rsid w:val="578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幼圆" w:eastAsia="幼圆"/>
      <w:sz w:val="24"/>
      <w:szCs w:val="20"/>
    </w:rPr>
  </w:style>
  <w:style w:type="paragraph" w:styleId="6">
    <w:name w:val="Body Text 3"/>
    <w:basedOn w:val="1"/>
    <w:qFormat/>
    <w:uiPriority w:val="0"/>
    <w:rPr>
      <w:rFonts w:ascii="黑体" w:hAnsi="Arial" w:eastAsia="黑体"/>
      <w:b/>
      <w:sz w:val="28"/>
    </w:rPr>
  </w:style>
  <w:style w:type="paragraph" w:customStyle="1" w:styleId="9">
    <w:name w:val="公文模板仿宋"/>
    <w:basedOn w:val="1"/>
    <w:uiPriority w:val="0"/>
    <w:pPr>
      <w:ind w:firstLine="420" w:firstLineChars="200"/>
    </w:pPr>
    <w:rPr>
      <w:rFonts w:ascii="仿宋" w:hAnsi="仿宋" w:eastAsia="仿宋_GB2312"/>
      <w:sz w:val="32"/>
      <w:szCs w:val="32"/>
    </w:rPr>
  </w:style>
  <w:style w:type="paragraph" w:customStyle="1" w:styleId="10">
    <w:name w:val="公文模板国标仿宋"/>
    <w:basedOn w:val="1"/>
    <w:uiPriority w:val="0"/>
    <w:pPr>
      <w:ind w:firstLine="420" w:firstLineChars="200"/>
    </w:pPr>
    <w:rPr>
      <w:rFonts w:ascii="仿宋" w:hAnsi="仿宋" w:eastAsia="仿宋_GB2312"/>
      <w:sz w:val="32"/>
      <w:szCs w:val="32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宋体" w:hAnsi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2018</dc:creator>
  <cp:lastModifiedBy>淮南市供销社</cp:lastModifiedBy>
  <dcterms:modified xsi:type="dcterms:W3CDTF">2022-09-21T07:21:10Z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6A509993885A4320879CD46B8C1907D6</vt:lpwstr>
  </property>
</Properties>
</file>