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宋体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淮南市供销合作社联合社企业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留守处年度工作绩效考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核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办法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试行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》的通知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/>
        <w:bidi w:val="0"/>
        <w:spacing w:line="560" w:lineRule="exact"/>
        <w:ind w:left="0" w:leftChars="0" w:right="0" w:firstLine="0" w:firstLineChars="0"/>
        <w:jc w:val="center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淮供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2024〕7号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各直属单位、机关各科室：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《淮南市供销合作社联合社企业留守处年度工作绩效考核办法（试行）》已经市供销社党组会议研究通过，现予印发，请遵照执行。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淮南市供销合作社联合社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2024年2月4日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淮南市供销合作社联合社企业留守处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年度工作绩效考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核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办法（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试行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加强企业留守处管理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，完善奖罚激励机制，建立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爱岗敬业、务实高效、勤政廉洁、职工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满意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留守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处工作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队伍，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推进供销合作事业高质量发展，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《淮南市供销社加强企业留守处管理工作的实施意见》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淮供〔2014〕60号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规定，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特制定企业留守处年度工作绩效考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一、考核目的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激励先进，鞭策后进。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营造比服务、讲奉献、重实干的工作氛围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留守处工作人员把精神状态提起来，把工作劲头鼓起来，把先进标杆立起来，以新姿态、新作为服务好职工群众，推动各项工作争先进位。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二、考核对象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市供销社所属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企业留守处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三、考核内容（100分）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考核采取百分制考核，采取扣分办法。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作风建设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分值来源：机关纪委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1.按时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上班，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严格执行请销假制度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自觉服从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工作部署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履职尽责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3.严守廉洁自律各项规定，贯彻落实中央八项规定精神。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资产管理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分值20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分值来源：社有资产管理科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1.严格执行市社资产管理规定，资产的购置、出租、处置等必须严格履行审批报备手续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。社有资产对外出租，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严格执行《淮南市供销社社有资产公开招租管理办法》，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规范操作，其租金标准要符合当地市场行情。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2.严格履行社有资产监管职责，建立完善的资产管理台账，并上报市社备案。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3.严格执行留守处财务报销制度，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合理控制费用支出，规范财务报销行为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。各项支出必须事先提出计划，并进行申报，经领导批准后，在计划范围内列支。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安全生产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分值来源：综合业务管理科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落实安全生产责任制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企业留守处按照责任主体要求，每月对所辖地域的资产进行一次以上安全生产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闭环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检查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，形成检查记录，月度进行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安全生产隐患排查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形成隐患台账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上报市社。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安全生产监管措施得力，安全问题及时有效整改，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并有完整记录，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全年实现安全生产无事故。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3.安全生产和消防工作宣传到位，主动悬挂横幅、观看宣传视频，积极参加消防演练，营造安全生产氛围。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（四）信访维稳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（分值20分，分值来源：办公室）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落实信访维稳工作责任制，全面掌握问题隐患，妥善解决遗留问题。认真做好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政策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解释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宣传和职工思想工作，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维护好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企业稳定和谐局面。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企业留守人员，一心服务职工，主动为职工解难，根据企业实际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解决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职工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关心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的热点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难点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问题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帮扶救助生活困难职工，把矛盾纠纷解决在本企业，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消灭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在萌芽状态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（五）中心工作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（分值20分，分值来源：组织人事科、办公室、综合业务管理科等有关科室）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办理企业“协保”人员、离退休人员、职工遗属的社保、医保、调档、退休等申报审批手续，处理职工善后事宜，做好各项服务管理工作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负责招商引资、信息统计、行政事务、综合治理、计划生育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文明创建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等工作。及时准确做好企业各类信息数据上报工作，管理好企业人事、财务、文书档案。严格落实责任制，完成市社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交办的各项工作任务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，确保工作有序运作。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四、考核组织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企业留守处年度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考核工作在市供销社党组领导下，由组织人事科、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办公室、法规审计科、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社有资产管理科、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综合业务管理科、机关党委等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相关科室负责人组成考核工作组并组织实施，日常考核工作由组织人事科负责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五、考核程序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（一）单位自评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每年年底，各留守处对照年度考核内容和评分标准对年度工作进行总结，报市社组织人事科备案。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（二）日常考评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市社考核工作组根据各留守处责任落实、任务落实、重点工作推进情况开展不定期明察暗访，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结合实际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进行评定。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（三）民主测评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召开年度考核民主测评会，发放考核测评表，进行民主测评，考核小组选派专人负责计票、统计汇总。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通过单位自评、日常考评以及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研究确定评定等次建议，报市社党组会议审定。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六、考核等次及奖励方案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企业留守处年度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考核结果分为：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优秀、合格、不合格三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个等次，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“优秀”等次不超过被考核人数的30%，对优秀等次人员绩效奖励2000元。同时，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对管理规范、完成任务好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尤其是承担急难险重任务时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表现突出的留守处工作人员给予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嘉奖，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奖励金额最高不超过3000元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管理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不到位、工作弄虚作假、职工反映强烈的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留守处工作人员给予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相应责罚，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被评为“不合格”的留守处工作人员，扣除考核当月50%工资待遇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B71EFDF-6902-4211-A9D3-2F0FA4C5A1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9D2E0DC-BFF0-4D4B-870A-CDAAC31D279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D079C4F-5193-42AD-BC27-622ADE84284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BE9CFDF-E02F-4CB4-8154-6CEBD503025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BE658D2-C29C-412E-BF7B-A508A0B1F07D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607B2626-DD50-4D2C-8F2F-02DF74A447F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7" w:fontKey="{18766C62-07E3-4081-BC8C-EB6C3DEFA58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23AAEF6D-3312-4B4C-B383-D22FF05C674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0AD0A5A2-1319-4A50-B24B-9A15C9188D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0" w:fontKey="{DC24E887-323C-4170-8F17-09D3F9D396F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left="4788" w:leftChars="2280" w:firstLine="6400" w:firstLineChars="2000"/>
      <w:jc w:val="both"/>
      <w:outlineLvl w:val="9"/>
      <w:rPr>
        <w:rFonts w:hint="eastAsia" w:ascii="Calibri" w:hAnsi="Calibri" w:eastAsia="仿宋" w:cs="Times New Roman"/>
        <w:kern w:val="2"/>
        <w:sz w:val="32"/>
        <w:szCs w:val="48"/>
        <w:lang w:val="en-US" w:eastAsia="zh-CN" w:bidi="ar-SA"/>
      </w:rPr>
    </w:pPr>
    <w:r>
      <w:rPr>
        <w:rFonts w:ascii="Calibri" w:hAnsi="Calibri" w:eastAsia="宋体" w:cs="Times New Roman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仿宋" w:cs="Times New Roman"/>
        <w:kern w:val="2"/>
        <w:sz w:val="32"/>
        <w:szCs w:val="48"/>
        <w:lang w:val="en-US" w:eastAsia="zh-CN" w:bidi="ar-SA"/>
      </w:rPr>
      <w:t xml:space="preserve">  </w:t>
    </w:r>
  </w:p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wordWrap/>
      <w:snapToGrid w:val="0"/>
      <w:spacing w:line="240" w:lineRule="auto"/>
      <w:ind w:left="4788" w:leftChars="2280" w:firstLine="6400" w:firstLineChars="2000"/>
      <w:jc w:val="both"/>
      <w:outlineLvl w:val="9"/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</w:pPr>
    <w:r>
      <w:rPr>
        <w:rFonts w:ascii="Calibri" w:hAnsi="Calibri" w:eastAsia="宋体" w:cs="Times New Roman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48"/>
        <w:lang w:val="en-US" w:eastAsia="zh-CN" w:bidi="ar-SA"/>
      </w:rPr>
      <w:t xml:space="preserve">淮淮南市供销社办公室发布 </w: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  </w:t>
    </w:r>
  </w:p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wordWrap w:val="0"/>
      <w:snapToGrid w:val="0"/>
      <w:spacing w:line="240" w:lineRule="auto"/>
      <w:ind w:left="4788" w:leftChars="2280" w:firstLine="6425" w:firstLineChars="2000"/>
      <w:jc w:val="right"/>
      <w:outlineLvl w:val="9"/>
      <w:rPr>
        <w:rFonts w:hint="eastAsia" w:ascii="宋体" w:hAnsi="宋体" w:eastAsia="宋体" w:cs="宋体"/>
        <w:b/>
        <w:bCs/>
        <w:color w:val="005192"/>
        <w:kern w:val="2"/>
        <w:sz w:val="32"/>
        <w:szCs w:val="4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淮南市供销合作社联合社</w: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YU4Acr8WpROyvPaoVf4jthPFios=" w:salt="fUOQDXEep07UDpFUTKSWd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jVhMGU4NmU5YzlmNmNkYzEzM2NjZTAxMzdjNzcifQ=="/>
  </w:docVars>
  <w:rsids>
    <w:rsidRoot w:val="2CB377A4"/>
    <w:rsid w:val="249079D6"/>
    <w:rsid w:val="2CB377A4"/>
    <w:rsid w:val="44C8175A"/>
    <w:rsid w:val="51A24DF4"/>
    <w:rsid w:val="52D3295F"/>
    <w:rsid w:val="5BB05B32"/>
    <w:rsid w:val="602072AB"/>
    <w:rsid w:val="7D117D40"/>
    <w:rsid w:val="7FD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autoRedefine/>
    <w:qFormat/>
    <w:uiPriority w:val="99"/>
    <w:pPr>
      <w:widowControl w:val="0"/>
      <w:spacing w:beforeAutospacing="1" w:afterAutospacing="1"/>
      <w:jc w:val="left"/>
      <w:outlineLvl w:val="1"/>
    </w:pPr>
    <w:rPr>
      <w:rFonts w:ascii="宋体" w:hAnsi="宋体" w:cs="宋体" w:eastAsiaTheme="minorEastAsia"/>
      <w:b/>
      <w:bCs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customStyle="1" w:styleId="6">
    <w:name w:val="公文版式"/>
    <w:autoRedefine/>
    <w:qFormat/>
    <w:uiPriority w:val="0"/>
    <w:pPr>
      <w:widowControl w:val="0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1797</Words>
  <Characters>1837</Characters>
  <Lines>0</Lines>
  <Paragraphs>0</Paragraphs>
  <TotalTime>10</TotalTime>
  <ScaleCrop>false</ScaleCrop>
  <LinksUpToDate>false</LinksUpToDate>
  <CharactersWithSpaces>1860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2024-05-11T03:25:00Z</dcterms:created>
  <dc:creator>市供销社</dc:creator>
  <cp:lastModifiedBy>市供销社</cp:lastModifiedBy>
  <dcterms:modified xsi:type="dcterms:W3CDTF">2024-05-21T08:12:02Z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367B6D7E3D9C4C2BBB20C3D15BDBF850_13</vt:lpwstr>
  </property>
</Properties>
</file>